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74D2C7B0" w:rsidR="00420A38" w:rsidRPr="00DB347C" w:rsidRDefault="00580996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bookmarkStart w:id="0" w:name="_GoBack"/>
      <w:bookmarkEnd w:id="0"/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0A38" w:rsidRPr="00DB347C">
        <w:rPr>
          <w:rFonts w:ascii="Calibri" w:hAnsi="Calibri"/>
        </w:rPr>
        <w:tab/>
      </w:r>
      <w:r w:rsidR="00420A38" w:rsidRPr="00DB347C">
        <w:rPr>
          <w:rFonts w:ascii="Calibri" w:hAnsi="Calibri"/>
        </w:rPr>
        <w:tab/>
        <w:t>Input paper</w:t>
      </w:r>
      <w:r w:rsidR="00037DF4" w:rsidRPr="00DB347C">
        <w:rPr>
          <w:rFonts w:ascii="Calibri" w:hAnsi="Calibri"/>
        </w:rPr>
        <w:t>:</w:t>
      </w:r>
      <w:r w:rsidR="001D4B1F">
        <w:rPr>
          <w:rFonts w:ascii="Calibri" w:hAnsi="Calibri"/>
        </w:rPr>
        <w:t xml:space="preserve"> </w:t>
      </w:r>
      <w:r w:rsidR="00572069">
        <w:rPr>
          <w:rFonts w:ascii="Calibri" w:hAnsi="Calibri"/>
        </w:rPr>
        <w:t>ENAV2</w:t>
      </w:r>
      <w:r w:rsidR="001F590E">
        <w:rPr>
          <w:rFonts w:ascii="Calibri" w:hAnsi="Calibri"/>
        </w:rPr>
        <w:t>4-</w:t>
      </w:r>
      <w:r w:rsidR="00D52B3D">
        <w:rPr>
          <w:rFonts w:ascii="Calibri" w:hAnsi="Calibri"/>
        </w:rPr>
        <w:t>2.1</w:t>
      </w:r>
      <w:r w:rsidR="00BB264B">
        <w:rPr>
          <w:rFonts w:ascii="Calibri" w:hAnsi="Calibri"/>
        </w:rPr>
        <w:t>.1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55BF4DED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ARM</w:t>
      </w:r>
      <w:r w:rsidR="00037DF4" w:rsidRPr="00DB347C">
        <w:rPr>
          <w:rFonts w:ascii="Calibri" w:hAnsi="Calibri" w:cs="Arial"/>
        </w:rPr>
        <w:tab/>
      </w:r>
      <w:r w:rsidR="001D4B1F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ENG</w:t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PAP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4C2CCCD" w:rsidR="0080294B" w:rsidRPr="00DB347C" w:rsidRDefault="00572069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ENAV</w:t>
      </w:r>
      <w:r w:rsidR="0080294B" w:rsidRPr="00DB347C">
        <w:rPr>
          <w:rFonts w:ascii="Calibri" w:hAnsi="Calibri" w:cs="Arial"/>
          <w:b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917575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572069">
        <w:rPr>
          <w:rFonts w:ascii="Calibri" w:hAnsi="Calibri"/>
          <w:color w:val="0070C0"/>
        </w:rPr>
        <w:t>ENAV2</w:t>
      </w:r>
      <w:r w:rsidR="00616F4B">
        <w:rPr>
          <w:rFonts w:ascii="Calibri" w:hAnsi="Calibri"/>
          <w:color w:val="0070C0"/>
        </w:rPr>
        <w:t>4</w:t>
      </w:r>
    </w:p>
    <w:p w14:paraId="355EF60D" w14:textId="21849008" w:rsidR="00572069" w:rsidRDefault="00572069" w:rsidP="00572069">
      <w:pPr>
        <w:pStyle w:val="Annex"/>
        <w:numPr>
          <w:ilvl w:val="0"/>
          <w:numId w:val="0"/>
        </w:numPr>
      </w:pPr>
      <w:bookmarkStart w:id="1" w:name="_Toc226444176"/>
      <w:bookmarkStart w:id="2" w:name="_Toc323234519"/>
      <w:bookmarkStart w:id="3" w:name="_Toc436507997"/>
      <w:bookmarkStart w:id="4" w:name="_Toc528251994"/>
      <w:r w:rsidRPr="003A483C">
        <w:t>Action Items</w:t>
      </w:r>
      <w:bookmarkEnd w:id="1"/>
      <w:bookmarkEnd w:id="2"/>
      <w:bookmarkEnd w:id="3"/>
      <w:bookmarkEnd w:id="4"/>
    </w:p>
    <w:p w14:paraId="7596381A" w14:textId="4EA37936" w:rsidR="00091AB3" w:rsidRDefault="00091AB3" w:rsidP="00091AB3">
      <w:pPr>
        <w:rPr>
          <w:rFonts w:asciiTheme="minorHAnsi" w:hAnsiTheme="minorHAnsi" w:cstheme="minorHAnsi"/>
        </w:rPr>
      </w:pPr>
      <w:r w:rsidRPr="00091AB3">
        <w:rPr>
          <w:rFonts w:asciiTheme="minorHAnsi" w:hAnsiTheme="minorHAnsi" w:cstheme="minorHAnsi"/>
        </w:rPr>
        <w:t>The action items listed below are extracted from the report of ENAV2</w:t>
      </w:r>
      <w:r w:rsidR="00C42801">
        <w:rPr>
          <w:rFonts w:asciiTheme="minorHAnsi" w:hAnsiTheme="minorHAnsi" w:cstheme="minorHAnsi"/>
        </w:rPr>
        <w:t>4</w:t>
      </w:r>
      <w:r w:rsidRPr="00091AB3">
        <w:rPr>
          <w:rFonts w:asciiTheme="minorHAnsi" w:hAnsiTheme="minorHAnsi" w:cstheme="minorHAnsi"/>
        </w:rPr>
        <w:t>. The action includes the relevant page number of the ENAV2</w:t>
      </w:r>
      <w:r w:rsidR="00C42801">
        <w:rPr>
          <w:rFonts w:asciiTheme="minorHAnsi" w:hAnsiTheme="minorHAnsi" w:cstheme="minorHAnsi"/>
        </w:rPr>
        <w:t>4</w:t>
      </w:r>
      <w:r w:rsidRPr="00091AB3">
        <w:rPr>
          <w:rFonts w:asciiTheme="minorHAnsi" w:hAnsiTheme="minorHAnsi" w:cstheme="minorHAnsi"/>
        </w:rPr>
        <w:t xml:space="preserve"> report should further information be required.</w:t>
      </w:r>
    </w:p>
    <w:p w14:paraId="745E111D" w14:textId="57C38656" w:rsidR="007B13DF" w:rsidRDefault="007B13DF" w:rsidP="00091AB3">
      <w:pPr>
        <w:rPr>
          <w:rFonts w:asciiTheme="minorHAnsi" w:hAnsiTheme="minorHAnsi" w:cstheme="minorHAnsi"/>
        </w:rPr>
      </w:pPr>
    </w:p>
    <w:p w14:paraId="30ABAD65" w14:textId="77777777" w:rsidR="00C941DF" w:rsidRPr="00F444D4" w:rsidRDefault="00C941DF" w:rsidP="00C941DF">
      <w:pPr>
        <w:pStyle w:val="ActionItem"/>
      </w:pPr>
      <w:r w:rsidRPr="00F444D4">
        <w:t>Action Items for the Secretariat</w:t>
      </w:r>
    </w:p>
    <w:p w14:paraId="4527D010" w14:textId="564D3055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document ‘a lay person’s description of e-Navigation’ (ENAV24-12.2.2) as a working paper to ENAV25.</w:t>
      </w:r>
      <w:r w:rsidRPr="00616F4B">
        <w:rPr>
          <w:rFonts w:asciiTheme="minorHAnsi" w:hAnsiTheme="minorHAnsi" w:cstheme="minorHAnsi"/>
          <w:noProof/>
          <w:webHidden/>
        </w:rPr>
        <w:tab/>
        <w:t>13</w:t>
      </w:r>
    </w:p>
    <w:p w14:paraId="2365BD85" w14:textId="5AD6ED7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Draft Guideline ‘Web Services based S-100 data exchange’ (ENAV24-12.3.3.1) as a working paper to ENAV25.</w:t>
      </w:r>
      <w:r w:rsidRPr="00616F4B">
        <w:rPr>
          <w:rFonts w:asciiTheme="minorHAnsi" w:hAnsiTheme="minorHAnsi" w:cstheme="minorHAnsi"/>
          <w:noProof/>
          <w:webHidden/>
        </w:rPr>
        <w:tab/>
        <w:t>13</w:t>
      </w:r>
    </w:p>
    <w:p w14:paraId="11246AA4" w14:textId="064D798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Liaison Note to the IHO on the ‘IALA Guideline on IP (Web Service) based S-100 data exchange’ (ENAV24-12.3.3) and its associated draft Guideline (ENAV24-12.3.3.1) to the Council for approval and, following approval, to the IHO S-100 Working Group and the IHO S-124 Correspondence Group.</w:t>
      </w:r>
      <w:r w:rsidRPr="00616F4B">
        <w:rPr>
          <w:rFonts w:asciiTheme="minorHAnsi" w:hAnsiTheme="minorHAnsi" w:cstheme="minorHAnsi"/>
          <w:noProof/>
          <w:webHidden/>
        </w:rPr>
        <w:tab/>
        <w:t>13</w:t>
      </w:r>
    </w:p>
    <w:p w14:paraId="3D1BC874" w14:textId="280BE86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draft Guideline on ‘Platforms for Maritime Services’ (ENAV24-12.2.1) as a working paper to ENAV25</w:t>
      </w:r>
      <w:r w:rsidRPr="00616F4B">
        <w:rPr>
          <w:rFonts w:asciiTheme="minorHAnsi" w:hAnsiTheme="minorHAnsi" w:cstheme="minorHAnsi"/>
          <w:noProof/>
          <w:webHidden/>
        </w:rPr>
        <w:tab/>
        <w:t>13</w:t>
      </w:r>
    </w:p>
    <w:p w14:paraId="6DE5F0CA" w14:textId="0BEAE4DA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draft Guideline </w:t>
      </w:r>
      <w:r w:rsidRPr="00616F4B">
        <w:rPr>
          <w:rFonts w:asciiTheme="minorHAnsi" w:hAnsiTheme="minorHAnsi" w:cstheme="minorHAnsi"/>
          <w:noProof/>
          <w:lang w:eastAsia="de-DE"/>
        </w:rPr>
        <w:t>Template for review of emerging technologies for possible use by IALA members (ENAV24-12.3.4) to IALA Council for approval.</w:t>
      </w:r>
      <w:r w:rsidRPr="00616F4B">
        <w:rPr>
          <w:rFonts w:asciiTheme="minorHAnsi" w:hAnsiTheme="minorHAnsi" w:cstheme="minorHAnsi"/>
          <w:noProof/>
          <w:webHidden/>
        </w:rPr>
        <w:tab/>
        <w:t>14</w:t>
      </w:r>
    </w:p>
    <w:p w14:paraId="29536FBE" w14:textId="3C1AFA38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the process for updating the ‘Position on the development of Aids to Navigation Services’.</w:t>
      </w:r>
      <w:r w:rsidRPr="00616F4B">
        <w:rPr>
          <w:rFonts w:asciiTheme="minorHAnsi" w:hAnsiTheme="minorHAnsi" w:cstheme="minorHAnsi"/>
          <w:noProof/>
          <w:webHidden/>
        </w:rPr>
        <w:tab/>
        <w:t>14</w:t>
      </w:r>
    </w:p>
    <w:p w14:paraId="00F29755" w14:textId="1B9911D8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working paper on Candidate Technology Review for 4G (ENAV24-12.2.5) to ENAV25 for review by Working Group 3.</w:t>
      </w:r>
      <w:r w:rsidRPr="00616F4B">
        <w:rPr>
          <w:rFonts w:asciiTheme="minorHAnsi" w:hAnsiTheme="minorHAnsi" w:cstheme="minorHAnsi"/>
          <w:noProof/>
          <w:webHidden/>
        </w:rPr>
        <w:tab/>
        <w:t>15</w:t>
      </w:r>
    </w:p>
    <w:p w14:paraId="75A43A0B" w14:textId="6EB7346D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working paper on Candidate Technology Review for Digital Voice over VHF (dPMR example) (ENAV24-12.2.6) to ENAV25 for review by Working Group 3.</w:t>
      </w:r>
      <w:r w:rsidRPr="00616F4B">
        <w:rPr>
          <w:rFonts w:asciiTheme="minorHAnsi" w:hAnsiTheme="minorHAnsi" w:cstheme="minorHAnsi"/>
          <w:noProof/>
          <w:webHidden/>
        </w:rPr>
        <w:tab/>
        <w:t>15</w:t>
      </w:r>
    </w:p>
    <w:p w14:paraId="3853B19B" w14:textId="1DA4987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send the information paper on 3GPP (ENAV24-12.3.5) to IALA Council for e-mail approval and, following approval, to IMO NCSR 7.</w:t>
      </w:r>
      <w:r w:rsidRPr="00616F4B">
        <w:rPr>
          <w:rFonts w:asciiTheme="minorHAnsi" w:hAnsiTheme="minorHAnsi" w:cstheme="minorHAnsi"/>
          <w:noProof/>
          <w:webHidden/>
        </w:rPr>
        <w:tab/>
        <w:t>17</w:t>
      </w:r>
    </w:p>
    <w:p w14:paraId="7DD16531" w14:textId="432421C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lastRenderedPageBreak/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asked to consider the implementation of an FAQ area on the IALA website and identify a suitable method to ensure content is provided by the Committees and maintained, to address the technical and logistical FAQs, as appropriate.</w:t>
      </w:r>
      <w:r w:rsidRPr="00616F4B">
        <w:rPr>
          <w:rFonts w:asciiTheme="minorHAnsi" w:hAnsiTheme="minorHAnsi" w:cstheme="minorHAnsi"/>
          <w:noProof/>
          <w:webHidden/>
        </w:rPr>
        <w:tab/>
        <w:t>19</w:t>
      </w:r>
    </w:p>
    <w:p w14:paraId="6523F97E" w14:textId="2D62492D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providing access to the protected area of the IALA Wiki for the use of IALA Committees, noting the specific use requirement of Working Group 2 in support of the review of emerging technologies.</w:t>
      </w:r>
      <w:r w:rsidRPr="00616F4B">
        <w:rPr>
          <w:rFonts w:asciiTheme="minorHAnsi" w:hAnsiTheme="minorHAnsi" w:cstheme="minorHAnsi"/>
          <w:noProof/>
          <w:webHidden/>
        </w:rPr>
        <w:tab/>
        <w:t>19</w:t>
      </w:r>
    </w:p>
    <w:p w14:paraId="302737CF" w14:textId="500D2F56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placing a note on the IALA website to state that superseded documents may be available upon request.</w:t>
      </w:r>
      <w:r w:rsidRPr="00616F4B">
        <w:rPr>
          <w:rFonts w:asciiTheme="minorHAnsi" w:hAnsiTheme="minorHAnsi" w:cstheme="minorHAnsi"/>
          <w:noProof/>
          <w:webHidden/>
        </w:rPr>
        <w:tab/>
        <w:t>19</w:t>
      </w:r>
    </w:p>
    <w:p w14:paraId="6B94BC4A" w14:textId="6371F186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asked to consider adding the QPSK point files ‘G1139-1_QPSK_points.zip’ to the edition 3 of G1139 on the IALA website page as document G1139-1.</w:t>
      </w:r>
      <w:r w:rsidRPr="00616F4B">
        <w:rPr>
          <w:rFonts w:asciiTheme="minorHAnsi" w:hAnsiTheme="minorHAnsi" w:cstheme="minorHAnsi"/>
          <w:noProof/>
          <w:webHidden/>
        </w:rPr>
        <w:tab/>
        <w:t>20</w:t>
      </w:r>
    </w:p>
    <w:p w14:paraId="440856A6" w14:textId="65470581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actions to ensure that the IALA IPR Wikipedia page is published correctly and linked from the IALA web and IALA Wikipedia pages.</w:t>
      </w:r>
      <w:r w:rsidRPr="00616F4B">
        <w:rPr>
          <w:rFonts w:asciiTheme="minorHAnsi" w:hAnsiTheme="minorHAnsi" w:cstheme="minorHAnsi"/>
          <w:noProof/>
          <w:webHidden/>
        </w:rPr>
        <w:tab/>
        <w:t>20</w:t>
      </w:r>
    </w:p>
    <w:p w14:paraId="0EF0EA36" w14:textId="05EE291E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forwards the Liaison Note on ‘working document towards a preliminary draft revision of Recommendation ITU-R M.1371-5’ to ARM10.</w:t>
      </w:r>
      <w:r w:rsidRPr="00616F4B">
        <w:rPr>
          <w:rFonts w:asciiTheme="minorHAnsi" w:hAnsiTheme="minorHAnsi" w:cstheme="minorHAnsi"/>
          <w:noProof/>
          <w:webHidden/>
        </w:rPr>
        <w:tab/>
        <w:t>20</w:t>
      </w:r>
    </w:p>
    <w:p w14:paraId="4B55CD2B" w14:textId="23E6AE8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Liaison Note on Assignment and use of identities in the maritime mobile service for AMRD Group B (ENAV24-12.3.6) to ARM10.</w:t>
      </w:r>
      <w:r w:rsidRPr="00616F4B">
        <w:rPr>
          <w:rFonts w:asciiTheme="minorHAnsi" w:hAnsiTheme="minorHAnsi" w:cstheme="minorHAnsi"/>
          <w:noProof/>
          <w:webHidden/>
        </w:rPr>
        <w:tab/>
        <w:t>20</w:t>
      </w:r>
    </w:p>
    <w:p w14:paraId="35ACC343" w14:textId="1068089C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Liaison Note on VDES R-Mode and its accompanying draft Guideline on VDES R-Mode (ENAV24-12.3.7 and ENAV24-12.3.7.1) to ENG11.</w:t>
      </w:r>
      <w:r w:rsidRPr="00616F4B">
        <w:rPr>
          <w:rFonts w:asciiTheme="minorHAnsi" w:hAnsiTheme="minorHAnsi" w:cstheme="minorHAnsi"/>
          <w:noProof/>
          <w:webHidden/>
        </w:rPr>
        <w:tab/>
        <w:t>23</w:t>
      </w:r>
    </w:p>
    <w:p w14:paraId="3FCBB69C" w14:textId="6E823703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Liaison Note on the ‘</w:t>
      </w:r>
      <w:r w:rsidRPr="00616F4B">
        <w:rPr>
          <w:rFonts w:asciiTheme="minorHAnsi" w:hAnsiTheme="minorHAnsi" w:cstheme="minorHAnsi"/>
          <w:bCs/>
          <w:noProof/>
        </w:rPr>
        <w:t>Proposed e-navigation documentation architecture &amp; update’ (ENAV24-12.3.8) to PAP for review.</w:t>
      </w:r>
      <w:r w:rsidRPr="00616F4B">
        <w:rPr>
          <w:rFonts w:asciiTheme="minorHAnsi" w:hAnsiTheme="minorHAnsi" w:cstheme="minorHAnsi"/>
          <w:noProof/>
          <w:webHidden/>
        </w:rPr>
        <w:tab/>
        <w:t>23</w:t>
      </w:r>
    </w:p>
    <w:p w14:paraId="05294D47" w14:textId="24A4678A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publishing a news release (ENAV24-12.2.4) following the approval by WRC-19 of the VDE-SAT frequencies.</w:t>
      </w:r>
      <w:r w:rsidRPr="00616F4B">
        <w:rPr>
          <w:rFonts w:asciiTheme="minorHAnsi" w:hAnsiTheme="minorHAnsi" w:cstheme="minorHAnsi"/>
          <w:noProof/>
          <w:webHidden/>
        </w:rPr>
        <w:tab/>
        <w:t>24</w:t>
      </w:r>
    </w:p>
    <w:p w14:paraId="1C863EAA" w14:textId="6C051E0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Task Plan 2018 – 2022 to ENAV25 (ENAV24-12.2.7).</w:t>
      </w:r>
      <w:r w:rsidRPr="00616F4B">
        <w:rPr>
          <w:rFonts w:asciiTheme="minorHAnsi" w:hAnsiTheme="minorHAnsi" w:cstheme="minorHAnsi"/>
          <w:noProof/>
          <w:webHidden/>
        </w:rPr>
        <w:tab/>
        <w:t>24</w:t>
      </w:r>
    </w:p>
    <w:p w14:paraId="651EB721" w14:textId="65ACC2D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send the report of ENAV24 (ENAV24-13.1) to the IALA Council to note.</w:t>
      </w:r>
      <w:r w:rsidRPr="00616F4B">
        <w:rPr>
          <w:rFonts w:asciiTheme="minorHAnsi" w:hAnsiTheme="minorHAnsi" w:cstheme="minorHAnsi"/>
          <w:noProof/>
          <w:webHidden/>
        </w:rPr>
        <w:tab/>
        <w:t>24</w:t>
      </w:r>
    </w:p>
    <w:p w14:paraId="66644FBE" w14:textId="3C885C64" w:rsidR="00C941DF" w:rsidRPr="008642E9" w:rsidRDefault="00C941DF" w:rsidP="00C941DF">
      <w:pPr>
        <w:pStyle w:val="ActionItem"/>
        <w:rPr>
          <w:rFonts w:asciiTheme="minorHAnsi" w:hAnsiTheme="minorHAnsi" w:cstheme="minorHAnsi"/>
          <w:sz w:val="28"/>
          <w:highlight w:val="yellow"/>
        </w:rPr>
      </w:pPr>
    </w:p>
    <w:p w14:paraId="3154154D" w14:textId="77777777" w:rsidR="00C941DF" w:rsidRPr="00F444D4" w:rsidRDefault="00C941DF" w:rsidP="00C941DF">
      <w:pPr>
        <w:pStyle w:val="ActionItem"/>
      </w:pPr>
      <w:r w:rsidRPr="00F444D4">
        <w:t>Action Items for Participants</w:t>
      </w:r>
    </w:p>
    <w:p w14:paraId="01C1E652" w14:textId="24300B7D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encouraged to contribute to the document ‘a lay person’s description of e-Navigation’ (ENAV24-12.2.2) and to provide input to ENAV25.</w:t>
      </w:r>
      <w:r w:rsidRPr="00616F4B">
        <w:rPr>
          <w:rFonts w:asciiTheme="minorHAnsi" w:hAnsiTheme="minorHAnsi" w:cstheme="minorHAnsi"/>
          <w:noProof/>
        </w:rPr>
        <w:tab/>
        <w:t>13</w:t>
      </w:r>
    </w:p>
    <w:p w14:paraId="06AD85E0" w14:textId="19BAC6B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encouraged to contribute to the development of the draft Guideline on ‘Platforms for Maritime Services (ENAV24-12.2.1) and provide input to ENAV25.</w:t>
      </w:r>
      <w:r w:rsidRPr="00616F4B">
        <w:rPr>
          <w:rFonts w:asciiTheme="minorHAnsi" w:hAnsiTheme="minorHAnsi" w:cstheme="minorHAnsi"/>
          <w:noProof/>
        </w:rPr>
        <w:tab/>
        <w:t>13</w:t>
      </w:r>
    </w:p>
    <w:p w14:paraId="49F58AB0" w14:textId="4987DBD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>P Lane (CIRM)</w:t>
      </w:r>
      <w:r w:rsidRPr="00616F4B">
        <w:rPr>
          <w:rFonts w:asciiTheme="minorHAnsi" w:hAnsiTheme="minorHAnsi" w:cstheme="minorHAnsi"/>
          <w:noProof/>
        </w:rPr>
        <w:t xml:space="preserve"> is asked to investigate existing use of vocoder(s) for maritime use and provide a report to ENAV25 with recommendations and justifications on suitable vocoder(s) for consideration in further review of this technology.</w:t>
      </w:r>
      <w:r w:rsidRPr="00616F4B">
        <w:rPr>
          <w:rFonts w:asciiTheme="minorHAnsi" w:hAnsiTheme="minorHAnsi" w:cstheme="minorHAnsi"/>
          <w:noProof/>
        </w:rPr>
        <w:tab/>
        <w:t>15</w:t>
      </w:r>
    </w:p>
    <w:p w14:paraId="6BD66821" w14:textId="3BA13973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>J F Coutu</w:t>
      </w:r>
      <w:r w:rsidRPr="00616F4B">
        <w:rPr>
          <w:rFonts w:asciiTheme="minorHAnsi" w:hAnsiTheme="minorHAnsi" w:cstheme="minorHAnsi"/>
          <w:noProof/>
        </w:rPr>
        <w:t xml:space="preserve"> is requested to provide a review of LEO constellation developments, using Template for review of Emerging Technologies, and provide this for review at ENAV25.</w:t>
      </w:r>
      <w:r w:rsidRPr="00616F4B">
        <w:rPr>
          <w:rFonts w:asciiTheme="minorHAnsi" w:hAnsiTheme="minorHAnsi" w:cstheme="minorHAnsi"/>
          <w:noProof/>
        </w:rPr>
        <w:tab/>
        <w:t>16</w:t>
      </w:r>
    </w:p>
    <w:p w14:paraId="1B65A19E" w14:textId="248A597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 xml:space="preserve">K Heikonen </w:t>
      </w:r>
      <w:r w:rsidRPr="00616F4B">
        <w:rPr>
          <w:rFonts w:asciiTheme="minorHAnsi" w:hAnsiTheme="minorHAnsi" w:cstheme="minorHAnsi"/>
          <w:noProof/>
        </w:rPr>
        <w:t>is requested to provide a review of LoRA / LoRaWAN, using the Template for review of Emerging Technologies, and provide this for review at ENAV25.</w:t>
      </w:r>
      <w:r w:rsidRPr="00616F4B">
        <w:rPr>
          <w:rFonts w:asciiTheme="minorHAnsi" w:hAnsiTheme="minorHAnsi" w:cstheme="minorHAnsi"/>
          <w:noProof/>
        </w:rPr>
        <w:tab/>
        <w:t>16</w:t>
      </w:r>
    </w:p>
    <w:p w14:paraId="24F5E5F8" w14:textId="76E0A864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Cs/>
          <w:noProof/>
        </w:rPr>
        <w:t xml:space="preserve">That </w:t>
      </w:r>
      <w:r w:rsidRPr="00616F4B">
        <w:rPr>
          <w:rFonts w:asciiTheme="minorHAnsi" w:hAnsiTheme="minorHAnsi" w:cstheme="minorHAnsi"/>
          <w:b/>
          <w:bCs/>
          <w:noProof/>
        </w:rPr>
        <w:t>Committee Participants</w:t>
      </w:r>
      <w:r w:rsidRPr="00616F4B">
        <w:rPr>
          <w:rFonts w:asciiTheme="minorHAnsi" w:hAnsiTheme="minorHAnsi" w:cstheme="minorHAnsi"/>
          <w:bCs/>
          <w:noProof/>
        </w:rPr>
        <w:t xml:space="preserve"> are asked to provide input on the identified, and other, emerging technologies that may be suitable for use by IALA members and provide input and expertise to ENAV25.</w:t>
      </w:r>
      <w:r w:rsidRPr="00616F4B">
        <w:rPr>
          <w:rFonts w:asciiTheme="minorHAnsi" w:hAnsiTheme="minorHAnsi" w:cstheme="minorHAnsi"/>
          <w:noProof/>
        </w:rPr>
        <w:tab/>
        <w:t>16</w:t>
      </w:r>
    </w:p>
    <w:p w14:paraId="08841E15" w14:textId="20BF6BBE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>P Lane (CIRM)</w:t>
      </w:r>
      <w:r w:rsidRPr="00616F4B">
        <w:rPr>
          <w:rFonts w:asciiTheme="minorHAnsi" w:hAnsiTheme="minorHAnsi" w:cstheme="minorHAnsi"/>
          <w:noProof/>
        </w:rPr>
        <w:t xml:space="preserve"> is asked to coordinate with IALA on ways to ensure close cooperation on technical issues of mutual interest, including the participation in CIRM working groups and technical meetings.</w:t>
      </w:r>
      <w:r w:rsidRPr="00616F4B">
        <w:rPr>
          <w:rFonts w:asciiTheme="minorHAnsi" w:hAnsiTheme="minorHAnsi" w:cstheme="minorHAnsi"/>
          <w:noProof/>
        </w:rPr>
        <w:tab/>
        <w:t>17</w:t>
      </w:r>
    </w:p>
    <w:p w14:paraId="4F82CDF1" w14:textId="59D9568B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>E Batty</w:t>
      </w:r>
      <w:r w:rsidRPr="00616F4B">
        <w:rPr>
          <w:rFonts w:asciiTheme="minorHAnsi" w:hAnsiTheme="minorHAnsi" w:cstheme="minorHAnsi"/>
          <w:noProof/>
        </w:rPr>
        <w:t xml:space="preserve"> is asked to further develop the mind map, noting input through the intersessional electronic discussion process, and provide as input to ENAV25.</w:t>
      </w:r>
      <w:r w:rsidRPr="00616F4B">
        <w:rPr>
          <w:rFonts w:asciiTheme="minorHAnsi" w:hAnsiTheme="minorHAnsi" w:cstheme="minorHAnsi"/>
          <w:noProof/>
        </w:rPr>
        <w:tab/>
        <w:t>19</w:t>
      </w:r>
    </w:p>
    <w:p w14:paraId="682366DF" w14:textId="33FC296D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lastRenderedPageBreak/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invited to provide input to further revision of ‘working document towards a preliminary draft revision of Recommendation ITU-R M.1371-5’ (ENAV24-12.3.9.1) to the Chair of Working Group 3 before the 17 January 2020 for consideration at the intersessional meeting planned for February 2020.</w:t>
      </w:r>
      <w:r w:rsidRPr="00616F4B">
        <w:rPr>
          <w:rFonts w:asciiTheme="minorHAnsi" w:hAnsiTheme="minorHAnsi" w:cstheme="minorHAnsi"/>
          <w:noProof/>
        </w:rPr>
        <w:tab/>
        <w:t>20</w:t>
      </w:r>
    </w:p>
    <w:p w14:paraId="312E6E6D" w14:textId="4E9F5D4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asked to provide a change proposal on limiting the number of receivers and transmitters in the context of G1139 to the Chair of Working Group 3 for discussion at the February intersessional meeting before the 17 January 2020.</w:t>
      </w:r>
      <w:r w:rsidRPr="00616F4B">
        <w:rPr>
          <w:rFonts w:asciiTheme="minorHAnsi" w:hAnsiTheme="minorHAnsi" w:cstheme="minorHAnsi"/>
          <w:noProof/>
        </w:rPr>
        <w:tab/>
        <w:t>23</w:t>
      </w:r>
    </w:p>
    <w:p w14:paraId="5D4F1746" w14:textId="4BF144C8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Cs/>
          <w:noProof/>
        </w:rPr>
        <w:t>That</w:t>
      </w:r>
      <w:r w:rsidRPr="00616F4B">
        <w:rPr>
          <w:rFonts w:asciiTheme="minorHAnsi" w:hAnsiTheme="minorHAnsi" w:cstheme="minorHAnsi"/>
          <w:b/>
          <w:bCs/>
          <w:noProof/>
        </w:rPr>
        <w:t xml:space="preserve"> Committee Participants</w:t>
      </w:r>
      <w:r w:rsidRPr="00616F4B">
        <w:rPr>
          <w:rFonts w:asciiTheme="minorHAnsi" w:hAnsiTheme="minorHAnsi" w:cstheme="minorHAnsi"/>
          <w:noProof/>
        </w:rPr>
        <w:t xml:space="preserve"> are invited to note the development process for G1139 and review the G1139 changelog and submit change proposals for the coming intersessional meeting not later than 17</w:t>
      </w:r>
      <w:r w:rsidRPr="00616F4B">
        <w:rPr>
          <w:rFonts w:asciiTheme="minorHAnsi" w:hAnsiTheme="minorHAnsi" w:cstheme="minorHAnsi"/>
          <w:noProof/>
          <w:vertAlign w:val="superscript"/>
        </w:rPr>
        <w:t>th</w:t>
      </w:r>
      <w:r w:rsidRPr="00616F4B">
        <w:rPr>
          <w:rFonts w:asciiTheme="minorHAnsi" w:hAnsiTheme="minorHAnsi" w:cstheme="minorHAnsi"/>
          <w:noProof/>
        </w:rPr>
        <w:t xml:space="preserve"> of January 2020 to the </w:t>
      </w:r>
      <w:r w:rsidRPr="00616F4B">
        <w:rPr>
          <w:rFonts w:asciiTheme="minorHAnsi" w:hAnsiTheme="minorHAnsi" w:cstheme="minorHAnsi"/>
          <w:noProof/>
          <w:lang w:eastAsia="de-DE"/>
        </w:rPr>
        <w:t>Working Group 3 intersessional file share</w:t>
      </w:r>
      <w:r w:rsidRPr="00616F4B">
        <w:rPr>
          <w:rFonts w:asciiTheme="minorHAnsi" w:hAnsiTheme="minorHAnsi" w:cstheme="minorHAnsi"/>
          <w:noProof/>
        </w:rPr>
        <w:t xml:space="preserve"> or directly to the Chair of Working Group 3.</w:t>
      </w:r>
      <w:r w:rsidRPr="00616F4B">
        <w:rPr>
          <w:rFonts w:asciiTheme="minorHAnsi" w:hAnsiTheme="minorHAnsi" w:cstheme="minorHAnsi"/>
          <w:noProof/>
        </w:rPr>
        <w:tab/>
        <w:t>23</w:t>
      </w:r>
    </w:p>
    <w:p w14:paraId="3E3CC3CD" w14:textId="4665B893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requested to provide VDES patent information to the Chair of Working Group 3 for discussion at the intersessional meeting before 17 January 2020.</w:t>
      </w:r>
      <w:r w:rsidRPr="00616F4B">
        <w:rPr>
          <w:rFonts w:asciiTheme="minorHAnsi" w:hAnsiTheme="minorHAnsi" w:cstheme="minorHAnsi"/>
          <w:noProof/>
        </w:rPr>
        <w:tab/>
        <w:t>23</w:t>
      </w:r>
    </w:p>
    <w:p w14:paraId="03057460" w14:textId="73B93B97" w:rsidR="007B13DF" w:rsidRPr="00091AB3" w:rsidRDefault="007B13DF" w:rsidP="00C941DF">
      <w:pPr>
        <w:rPr>
          <w:rFonts w:asciiTheme="minorHAnsi" w:hAnsiTheme="minorHAnsi" w:cstheme="minorHAnsi"/>
        </w:rPr>
      </w:pPr>
    </w:p>
    <w:sectPr w:rsidR="007B13DF" w:rsidRPr="00091AB3" w:rsidSect="00402074">
      <w:headerReference w:type="default" r:id="rId12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9A5D6" w14:textId="77777777" w:rsidR="00992DC9" w:rsidRDefault="00992DC9" w:rsidP="00362CD9">
      <w:r>
        <w:separator/>
      </w:r>
    </w:p>
  </w:endnote>
  <w:endnote w:type="continuationSeparator" w:id="0">
    <w:p w14:paraId="70BF9BA0" w14:textId="77777777" w:rsidR="00992DC9" w:rsidRDefault="00992DC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806" w14:textId="77777777" w:rsidR="00992DC9" w:rsidRDefault="00992DC9" w:rsidP="00362CD9">
      <w:r>
        <w:separator/>
      </w:r>
    </w:p>
  </w:footnote>
  <w:footnote w:type="continuationSeparator" w:id="0">
    <w:p w14:paraId="24B03BC3" w14:textId="77777777" w:rsidR="00992DC9" w:rsidRDefault="00992DC9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561270F"/>
    <w:multiLevelType w:val="hybridMultilevel"/>
    <w:tmpl w:val="484CE2C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43272B0"/>
    <w:multiLevelType w:val="hybridMultilevel"/>
    <w:tmpl w:val="1D36F4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1"/>
  </w:num>
  <w:num w:numId="9">
    <w:abstractNumId w:val="8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5"/>
  </w:num>
  <w:num w:numId="15">
    <w:abstractNumId w:val="27"/>
  </w:num>
  <w:num w:numId="16">
    <w:abstractNumId w:val="14"/>
  </w:num>
  <w:num w:numId="17">
    <w:abstractNumId w:val="6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5"/>
  </w:num>
  <w:num w:numId="38">
    <w:abstractNumId w:val="16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9"/>
  </w:num>
  <w:num w:numId="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278D9"/>
    <w:rsid w:val="00037DF4"/>
    <w:rsid w:val="0004257A"/>
    <w:rsid w:val="0004700E"/>
    <w:rsid w:val="00070C13"/>
    <w:rsid w:val="00084F33"/>
    <w:rsid w:val="00091AB3"/>
    <w:rsid w:val="00093F7B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D4B1F"/>
    <w:rsid w:val="001E0E15"/>
    <w:rsid w:val="001F528A"/>
    <w:rsid w:val="001F590E"/>
    <w:rsid w:val="001F62E6"/>
    <w:rsid w:val="001F704E"/>
    <w:rsid w:val="00207A8C"/>
    <w:rsid w:val="002125B0"/>
    <w:rsid w:val="00232749"/>
    <w:rsid w:val="00243228"/>
    <w:rsid w:val="00251483"/>
    <w:rsid w:val="0025450C"/>
    <w:rsid w:val="00255CAA"/>
    <w:rsid w:val="00257562"/>
    <w:rsid w:val="00263E12"/>
    <w:rsid w:val="00264305"/>
    <w:rsid w:val="002803D9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46EE8"/>
    <w:rsid w:val="00356CD0"/>
    <w:rsid w:val="00362CD9"/>
    <w:rsid w:val="003761CA"/>
    <w:rsid w:val="00380DAF"/>
    <w:rsid w:val="003B28F5"/>
    <w:rsid w:val="003B53F1"/>
    <w:rsid w:val="003B7B7D"/>
    <w:rsid w:val="003C54CB"/>
    <w:rsid w:val="003C7A2A"/>
    <w:rsid w:val="003D2DC1"/>
    <w:rsid w:val="003D69D0"/>
    <w:rsid w:val="003F2918"/>
    <w:rsid w:val="003F430E"/>
    <w:rsid w:val="00402074"/>
    <w:rsid w:val="0041088C"/>
    <w:rsid w:val="00420A38"/>
    <w:rsid w:val="00431B19"/>
    <w:rsid w:val="004661AD"/>
    <w:rsid w:val="004C046C"/>
    <w:rsid w:val="004D1D85"/>
    <w:rsid w:val="004D3C3A"/>
    <w:rsid w:val="004E1CD1"/>
    <w:rsid w:val="004F6D8A"/>
    <w:rsid w:val="005107EB"/>
    <w:rsid w:val="00521345"/>
    <w:rsid w:val="00526DF0"/>
    <w:rsid w:val="00545CC4"/>
    <w:rsid w:val="005518DC"/>
    <w:rsid w:val="00551FFF"/>
    <w:rsid w:val="005607A2"/>
    <w:rsid w:val="0057198B"/>
    <w:rsid w:val="00572069"/>
    <w:rsid w:val="00580996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16F4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AA4"/>
    <w:rsid w:val="007146C4"/>
    <w:rsid w:val="00721AA1"/>
    <w:rsid w:val="00724B67"/>
    <w:rsid w:val="00734A01"/>
    <w:rsid w:val="007547F8"/>
    <w:rsid w:val="00765622"/>
    <w:rsid w:val="00770B6C"/>
    <w:rsid w:val="00783FEA"/>
    <w:rsid w:val="007B13DF"/>
    <w:rsid w:val="007C346C"/>
    <w:rsid w:val="0080294B"/>
    <w:rsid w:val="0082480E"/>
    <w:rsid w:val="00830E8A"/>
    <w:rsid w:val="00832545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02F1"/>
    <w:rsid w:val="008D1694"/>
    <w:rsid w:val="008D49E5"/>
    <w:rsid w:val="008D79CB"/>
    <w:rsid w:val="008F07BC"/>
    <w:rsid w:val="0092692B"/>
    <w:rsid w:val="00943E9C"/>
    <w:rsid w:val="00953F4D"/>
    <w:rsid w:val="00960BB8"/>
    <w:rsid w:val="00964F5C"/>
    <w:rsid w:val="00971A61"/>
    <w:rsid w:val="009831C0"/>
    <w:rsid w:val="0099161D"/>
    <w:rsid w:val="00992DC9"/>
    <w:rsid w:val="00A0389B"/>
    <w:rsid w:val="00A446C9"/>
    <w:rsid w:val="00A635D6"/>
    <w:rsid w:val="00A8553A"/>
    <w:rsid w:val="00A92B44"/>
    <w:rsid w:val="00A93AED"/>
    <w:rsid w:val="00AD0D4C"/>
    <w:rsid w:val="00AE1319"/>
    <w:rsid w:val="00AE34BB"/>
    <w:rsid w:val="00B02A96"/>
    <w:rsid w:val="00B226F2"/>
    <w:rsid w:val="00B274DF"/>
    <w:rsid w:val="00B56BDF"/>
    <w:rsid w:val="00B65812"/>
    <w:rsid w:val="00B85CD6"/>
    <w:rsid w:val="00B90A27"/>
    <w:rsid w:val="00B9554D"/>
    <w:rsid w:val="00BB264B"/>
    <w:rsid w:val="00BB2B9F"/>
    <w:rsid w:val="00BB7D9E"/>
    <w:rsid w:val="00BC76F3"/>
    <w:rsid w:val="00BD3CB8"/>
    <w:rsid w:val="00BD4E6F"/>
    <w:rsid w:val="00BF32F0"/>
    <w:rsid w:val="00BF4DCE"/>
    <w:rsid w:val="00C05CE5"/>
    <w:rsid w:val="00C42801"/>
    <w:rsid w:val="00C6171E"/>
    <w:rsid w:val="00C941DF"/>
    <w:rsid w:val="00CA081B"/>
    <w:rsid w:val="00CA6F2C"/>
    <w:rsid w:val="00CF1871"/>
    <w:rsid w:val="00D1133E"/>
    <w:rsid w:val="00D17A34"/>
    <w:rsid w:val="00D26628"/>
    <w:rsid w:val="00D332B3"/>
    <w:rsid w:val="00D52B3D"/>
    <w:rsid w:val="00D55207"/>
    <w:rsid w:val="00D92B45"/>
    <w:rsid w:val="00D95962"/>
    <w:rsid w:val="00DB347C"/>
    <w:rsid w:val="00DC389B"/>
    <w:rsid w:val="00DE2FEE"/>
    <w:rsid w:val="00E00607"/>
    <w:rsid w:val="00E00BE9"/>
    <w:rsid w:val="00E22A11"/>
    <w:rsid w:val="00E31E5C"/>
    <w:rsid w:val="00E558C3"/>
    <w:rsid w:val="00E55927"/>
    <w:rsid w:val="00E860E2"/>
    <w:rsid w:val="00E912A6"/>
    <w:rsid w:val="00EA4844"/>
    <w:rsid w:val="00EA4D9C"/>
    <w:rsid w:val="00EA5A97"/>
    <w:rsid w:val="00EB75EE"/>
    <w:rsid w:val="00EE2A34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5685"/>
    <w:rsid w:val="00FB6F75"/>
    <w:rsid w:val="00FC0EB3"/>
    <w:rsid w:val="00FD675E"/>
    <w:rsid w:val="00FE274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72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14580-4B2B-43E5-8FA4-46601A7A39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B05316-218C-42D0-8FF5-4977AA572922}">
  <ds:schemaRefs>
    <ds:schemaRef ds:uri="06022411-6e02-423b-85fd-39e0748b9219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ac5f8115-f13f-4d01-aff4-515a67108c3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6D35C8F-73EC-4E76-A2BF-378F49D32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9AB451-AA4C-40E4-9F32-52F225FF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2</cp:revision>
  <dcterms:created xsi:type="dcterms:W3CDTF">2020-09-03T14:29:00Z</dcterms:created>
  <dcterms:modified xsi:type="dcterms:W3CDTF">2020-09-03T14:29:00Z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14533400</vt:r8>
  </property>
</Properties>
</file>